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463B3AE5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7A03EB">
        <w:rPr>
          <w:b/>
          <w:noProof/>
          <w:sz w:val="24"/>
        </w:rPr>
        <w:t>7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bookmarkStart w:id="0" w:name="_GoBack"/>
      <w:bookmarkEnd w:id="0"/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-1</w:t>
      </w:r>
      <w:r w:rsidR="00C8484A" w:rsidRPr="000327F4">
        <w:rPr>
          <w:b/>
          <w:noProof/>
          <w:sz w:val="28"/>
        </w:rPr>
        <w:t>90</w:t>
      </w:r>
      <w:r w:rsidR="000327F4" w:rsidRPr="000327F4">
        <w:rPr>
          <w:b/>
          <w:noProof/>
          <w:sz w:val="28"/>
        </w:rPr>
        <w:t>7469</w:t>
      </w:r>
    </w:p>
    <w:p w14:paraId="10A8CD2E" w14:textId="345C4627" w:rsidR="00463675" w:rsidRPr="00E75AB4" w:rsidRDefault="007A03EB" w:rsidP="00E75AB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Reno, USA</w:t>
      </w:r>
      <w:r w:rsidR="001061D3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13</w:t>
      </w:r>
      <w:r w:rsidR="0012775E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>– 1</w:t>
      </w:r>
      <w:r>
        <w:rPr>
          <w:rFonts w:cs="Arial"/>
          <w:b/>
          <w:sz w:val="24"/>
          <w:szCs w:val="28"/>
          <w:lang w:eastAsia="zh-CN"/>
        </w:rPr>
        <w:t>7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May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60FD249B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E35CFE" w:rsidRPr="007B1303">
        <w:rPr>
          <w:rFonts w:ascii="Arial" w:hAnsi="Arial" w:cs="Arial"/>
          <w:bCs/>
          <w:color w:val="000000"/>
        </w:rPr>
        <w:t xml:space="preserve">LS response </w:t>
      </w:r>
      <w:r w:rsidR="00C513A5">
        <w:rPr>
          <w:rFonts w:ascii="Arial" w:hAnsi="Arial" w:cs="Arial"/>
          <w:bCs/>
        </w:rPr>
        <w:t xml:space="preserve">on </w:t>
      </w:r>
      <w:r w:rsidR="007A03EB">
        <w:rPr>
          <w:rFonts w:ascii="Calibri" w:hAnsi="Calibri" w:cs="Calibri"/>
          <w:sz w:val="22"/>
          <w:szCs w:val="22"/>
        </w:rPr>
        <w:t>transmit power measurement feasibility</w:t>
      </w:r>
    </w:p>
    <w:p w14:paraId="10CCA28E" w14:textId="7E7D459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4E2A9F" w:rsidRPr="001061D3">
        <w:rPr>
          <w:rFonts w:ascii="Arial" w:hAnsi="Arial" w:cs="Arial"/>
          <w:color w:val="000000"/>
        </w:rPr>
        <w:t>R2-190</w:t>
      </w:r>
      <w:r w:rsidR="007A03EB">
        <w:rPr>
          <w:rFonts w:ascii="Arial" w:hAnsi="Arial" w:cs="Arial"/>
          <w:color w:val="000000"/>
        </w:rPr>
        <w:t>5230</w:t>
      </w:r>
      <w:r w:rsidRPr="001061D3">
        <w:rPr>
          <w:rFonts w:ascii="Arial" w:hAnsi="Arial" w:cs="Arial"/>
          <w:color w:val="000000"/>
        </w:rPr>
        <w:t>,</w:t>
      </w:r>
      <w:r w:rsidRPr="007B1303">
        <w:rPr>
          <w:rFonts w:ascii="Arial" w:hAnsi="Arial" w:cs="Arial"/>
          <w:b/>
          <w:color w:val="000000"/>
        </w:rPr>
        <w:t xml:space="preserve"> </w:t>
      </w:r>
      <w:r w:rsidR="00C513A5" w:rsidRPr="00A8524C">
        <w:rPr>
          <w:rFonts w:ascii="Arial" w:hAnsi="Arial" w:cs="Arial"/>
        </w:rPr>
        <w:t>L</w:t>
      </w:r>
      <w:r w:rsidR="00C513A5">
        <w:rPr>
          <w:rFonts w:ascii="Arial" w:hAnsi="Arial" w:cs="Arial"/>
          <w:bCs/>
        </w:rPr>
        <w:t xml:space="preserve">S </w:t>
      </w:r>
      <w:r w:rsidR="004E2A9F">
        <w:rPr>
          <w:rFonts w:ascii="Arial" w:hAnsi="Arial" w:cs="Arial"/>
        </w:rPr>
        <w:t xml:space="preserve">on </w:t>
      </w:r>
      <w:r w:rsidR="007A03EB">
        <w:rPr>
          <w:rFonts w:ascii="Calibri" w:hAnsi="Calibri" w:cs="Calibri"/>
          <w:sz w:val="22"/>
          <w:szCs w:val="22"/>
        </w:rPr>
        <w:t>transmit power measurement feasibility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3BE3767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7A03EB" w:rsidRPr="007A03EB">
        <w:rPr>
          <w:rFonts w:ascii="Arial" w:hAnsi="Arial" w:cs="Arial"/>
          <w:bCs/>
        </w:rPr>
        <w:t>FS_LTE_NR_data_collect</w:t>
      </w:r>
      <w:proofErr w:type="spellEnd"/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7777777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E122AD">
        <w:rPr>
          <w:rFonts w:cs="Arial"/>
          <w:b w:val="0"/>
          <w:bCs/>
        </w:rPr>
        <w:t>Claes Tidestav</w:t>
      </w:r>
    </w:p>
    <w:p w14:paraId="532C7B12" w14:textId="6F46051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E122AD">
        <w:rPr>
          <w:rFonts w:cs="Arial"/>
          <w:b w:val="0"/>
          <w:bCs/>
        </w:rPr>
        <w:t>claes.tidestav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C9CF35F" w14:textId="31262D71" w:rsidR="00DB5C8F" w:rsidRDefault="00550802">
      <w:pPr>
        <w:spacing w:after="120"/>
        <w:rPr>
          <w:rFonts w:ascii="Arial" w:hAnsi="Arial" w:cs="Arial"/>
          <w:color w:val="000000"/>
        </w:rPr>
      </w:pPr>
      <w:r w:rsidRPr="00550802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the LS, RAN2 asks a set of questions regarding TX power measurements</w:t>
      </w:r>
      <w:r w:rsidR="00DB5C8F">
        <w:rPr>
          <w:rFonts w:ascii="Arial" w:hAnsi="Arial" w:cs="Arial"/>
          <w:color w:val="000000"/>
        </w:rPr>
        <w:t xml:space="preserve">. Some of the questions are related to transmit powers </w:t>
      </w:r>
      <w:r w:rsidR="00DB5C8F">
        <w:rPr>
          <w:rFonts w:ascii="Arial" w:hAnsi="Arial" w:cs="Arial"/>
          <w:i/>
          <w:color w:val="000000"/>
        </w:rPr>
        <w:t xml:space="preserve">per beam, </w:t>
      </w:r>
      <w:r w:rsidR="00DB5C8F">
        <w:rPr>
          <w:rFonts w:ascii="Arial" w:hAnsi="Arial" w:cs="Arial"/>
          <w:color w:val="000000"/>
        </w:rPr>
        <w:t>and here RAN1 would like to make the following general remark:</w:t>
      </w:r>
    </w:p>
    <w:p w14:paraId="20AA1C59" w14:textId="2F381012" w:rsidR="00DB5C8F" w:rsidRDefault="005C4EB0">
      <w:pPr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</w:t>
      </w:r>
      <w:r w:rsidR="00DB5C8F">
        <w:rPr>
          <w:rFonts w:ascii="Arial" w:hAnsi="Arial" w:cs="Arial"/>
          <w:color w:val="000000"/>
        </w:rPr>
        <w:t xml:space="preserve">he transmit power is defined </w:t>
      </w:r>
      <w:r>
        <w:rPr>
          <w:rFonts w:ascii="Arial" w:hAnsi="Arial" w:cs="Arial"/>
          <w:color w:val="000000"/>
        </w:rPr>
        <w:t xml:space="preserve">before any beamforming network and is independent of the antenna system. For example, as </w:t>
      </w:r>
      <w:r w:rsidR="00DB5C8F">
        <w:rPr>
          <w:rFonts w:ascii="Arial" w:hAnsi="Arial" w:cs="Arial"/>
          <w:color w:val="000000"/>
        </w:rPr>
        <w:t xml:space="preserve">described in 38.215, section </w:t>
      </w:r>
      <w:r>
        <w:rPr>
          <w:rFonts w:ascii="Arial" w:hAnsi="Arial" w:cs="Arial"/>
          <w:color w:val="000000"/>
        </w:rPr>
        <w:t xml:space="preserve">5.2.1, for FR1, </w:t>
      </w:r>
      <w:r w:rsidRPr="005C4EB0">
        <w:rPr>
          <w:rFonts w:ascii="Arial" w:hAnsi="Arial" w:cs="Arial"/>
          <w:color w:val="000000"/>
        </w:rPr>
        <w:t xml:space="preserve">the reference point for the </w:t>
      </w:r>
      <w:r>
        <w:rPr>
          <w:rFonts w:ascii="Arial" w:hAnsi="Arial" w:cs="Arial"/>
          <w:color w:val="000000"/>
        </w:rPr>
        <w:t>SSS</w:t>
      </w:r>
      <w:r w:rsidRPr="005C4EB0">
        <w:rPr>
          <w:rFonts w:ascii="Arial" w:hAnsi="Arial" w:cs="Arial"/>
          <w:color w:val="000000"/>
        </w:rPr>
        <w:t xml:space="preserve"> power measurement shall be the transmit antenna connector.</w:t>
      </w:r>
      <w:r>
        <w:rPr>
          <w:rFonts w:ascii="Arial" w:hAnsi="Arial" w:cs="Arial"/>
          <w:color w:val="000000"/>
        </w:rPr>
        <w:t xml:space="preserve"> </w:t>
      </w:r>
    </w:p>
    <w:p w14:paraId="4B0F2301" w14:textId="3A7EE50E" w:rsidR="00550802" w:rsidRDefault="00DB5C8F">
      <w:pPr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For completeness, the answers to the RAN2 questions are as follows:</w:t>
      </w:r>
    </w:p>
    <w:p w14:paraId="2B2CFDF9" w14:textId="6C73D826" w:rsidR="00550802" w:rsidRDefault="00550802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Q1: Is it feasible to perform per beam level SSB related Tx power computation?</w:t>
      </w:r>
    </w:p>
    <w:p w14:paraId="33380B70" w14:textId="1858D11E" w:rsidR="00550802" w:rsidRDefault="00550802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DB5C8F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: No, transmit powers are not defined per beam. </w:t>
      </w:r>
    </w:p>
    <w:p w14:paraId="7817FEEA" w14:textId="7933B3F0" w:rsidR="00550802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Q2: </w:t>
      </w:r>
      <w:r w:rsidR="00550802">
        <w:rPr>
          <w:rFonts w:ascii="Arial" w:hAnsi="Arial" w:cs="Arial"/>
          <w:lang w:val="en-US"/>
        </w:rPr>
        <w:t>Is it feasible to perform per beam level PDCCH related Tx power computation?</w:t>
      </w:r>
    </w:p>
    <w:p w14:paraId="1614B75A" w14:textId="225B393A" w:rsidR="00DB5C8F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A2: No, transmit powers are not defined per beam. </w:t>
      </w:r>
    </w:p>
    <w:p w14:paraId="4B9B3F75" w14:textId="21FD97B3" w:rsidR="00550802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Q3: </w:t>
      </w:r>
      <w:r w:rsidR="00550802">
        <w:rPr>
          <w:rFonts w:ascii="Arial" w:hAnsi="Arial" w:cs="Arial"/>
          <w:lang w:val="en-US"/>
        </w:rPr>
        <w:t>Is it feasible to perform total NG-RAN transmit power computation for control channels?</w:t>
      </w:r>
    </w:p>
    <w:p w14:paraId="26E491C3" w14:textId="20AF2AEF" w:rsidR="00DB5C8F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A3: Yes, this is feasible.</w:t>
      </w:r>
    </w:p>
    <w:p w14:paraId="1DDE4D70" w14:textId="68FBF7C4" w:rsidR="00550802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Q4: </w:t>
      </w:r>
      <w:r w:rsidR="00550802">
        <w:rPr>
          <w:rFonts w:ascii="Arial" w:hAnsi="Arial" w:cs="Arial"/>
          <w:lang w:val="en-US"/>
        </w:rPr>
        <w:t>Is it feasible to perform total PDSCH related Tx power computation?</w:t>
      </w:r>
    </w:p>
    <w:p w14:paraId="6C6A069F" w14:textId="7B0EC386" w:rsidR="00DB5C8F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A4: Yes, this is feasible.</w:t>
      </w:r>
    </w:p>
    <w:p w14:paraId="744D84AC" w14:textId="7B446D91" w:rsidR="00550802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Q5: </w:t>
      </w:r>
      <w:r w:rsidR="00550802">
        <w:rPr>
          <w:rFonts w:ascii="Arial" w:hAnsi="Arial" w:cs="Arial"/>
          <w:lang w:val="en-US"/>
        </w:rPr>
        <w:t>Is it feasible to perform per beam level PDSCH related Tx power computation?</w:t>
      </w:r>
    </w:p>
    <w:p w14:paraId="1B25E28A" w14:textId="68C96BA3" w:rsidR="00DB5C8F" w:rsidRDefault="00DB5C8F" w:rsidP="00550802">
      <w:pPr>
        <w:pStyle w:val="Observation"/>
        <w:numPr>
          <w:ilvl w:val="0"/>
          <w:numId w:val="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A5: No, transmit powers are not defined per beam. </w:t>
      </w:r>
    </w:p>
    <w:p w14:paraId="03DE3804" w14:textId="77777777" w:rsidR="00550802" w:rsidRPr="00550802" w:rsidRDefault="00550802">
      <w:pPr>
        <w:spacing w:after="120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7777777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kindly asks RAN2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F663FA">
        <w:rPr>
          <w:rFonts w:ascii="Arial" w:hAnsi="Arial" w:cs="Arial"/>
          <w:color w:val="000000"/>
        </w:rPr>
        <w:t>take the above information into account in their work on NR</w:t>
      </w:r>
      <w:r w:rsidR="008A74E3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24ED45A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8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26 - 30 Aug</w:t>
      </w:r>
      <w:r w:rsidR="007A03EB">
        <w:rPr>
          <w:rFonts w:ascii="Arial" w:hAnsi="Arial" w:cs="Arial"/>
          <w:bCs/>
          <w:color w:val="000000"/>
        </w:rPr>
        <w:t>ust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E122AD">
        <w:rPr>
          <w:rFonts w:ascii="Arial" w:hAnsi="Arial" w:cs="Arial"/>
          <w:bCs/>
          <w:color w:val="000000"/>
        </w:rPr>
        <w:t>Prag</w:t>
      </w:r>
      <w:r w:rsidR="008B2120">
        <w:rPr>
          <w:rFonts w:ascii="Arial" w:hAnsi="Arial" w:cs="Arial"/>
          <w:bCs/>
          <w:color w:val="000000"/>
        </w:rPr>
        <w:t>ue</w:t>
      </w:r>
      <w:r w:rsidR="00E122AD">
        <w:rPr>
          <w:rFonts w:ascii="Arial" w:hAnsi="Arial" w:cs="Arial"/>
          <w:bCs/>
          <w:color w:val="000000"/>
        </w:rPr>
        <w:t>, Czechia</w:t>
      </w:r>
    </w:p>
    <w:p w14:paraId="1FA5E3DA" w14:textId="7261D780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#9</w:t>
      </w:r>
      <w:r>
        <w:rPr>
          <w:rFonts w:ascii="Arial" w:hAnsi="Arial" w:cs="Arial"/>
          <w:bCs/>
          <w:color w:val="000000"/>
        </w:rPr>
        <w:t>8bis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1</w:t>
      </w:r>
      <w:r>
        <w:rPr>
          <w:rFonts w:ascii="Arial" w:hAnsi="Arial" w:cs="Arial"/>
          <w:bCs/>
          <w:color w:val="000000"/>
        </w:rPr>
        <w:t>8 October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>
        <w:rPr>
          <w:rFonts w:ascii="Arial" w:hAnsi="Arial" w:cs="Arial"/>
          <w:bCs/>
          <w:color w:val="000000"/>
        </w:rPr>
        <w:t>China</w:t>
      </w:r>
    </w:p>
    <w:p w14:paraId="320FB52A" w14:textId="77777777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115D" w14:textId="77777777" w:rsidR="005F029D" w:rsidRDefault="005F029D">
      <w:r>
        <w:separator/>
      </w:r>
    </w:p>
  </w:endnote>
  <w:endnote w:type="continuationSeparator" w:id="0">
    <w:p w14:paraId="4E17758C" w14:textId="77777777" w:rsidR="005F029D" w:rsidRDefault="005F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FBAE5" w14:textId="77777777" w:rsidR="005F029D" w:rsidRDefault="005F029D">
      <w:r>
        <w:separator/>
      </w:r>
    </w:p>
  </w:footnote>
  <w:footnote w:type="continuationSeparator" w:id="0">
    <w:p w14:paraId="7C1941DD" w14:textId="77777777" w:rsidR="005F029D" w:rsidRDefault="005F0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9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4"/>
  </w:num>
  <w:num w:numId="5">
    <w:abstractNumId w:val="5"/>
  </w:num>
  <w:num w:numId="6">
    <w:abstractNumId w:val="18"/>
  </w:num>
  <w:num w:numId="7">
    <w:abstractNumId w:val="25"/>
  </w:num>
  <w:num w:numId="8">
    <w:abstractNumId w:val="23"/>
  </w:num>
  <w:num w:numId="9">
    <w:abstractNumId w:val="12"/>
  </w:num>
  <w:num w:numId="10">
    <w:abstractNumId w:val="2"/>
  </w:num>
  <w:num w:numId="11">
    <w:abstractNumId w:val="7"/>
  </w:num>
  <w:num w:numId="12">
    <w:abstractNumId w:val="6"/>
  </w:num>
  <w:num w:numId="13">
    <w:abstractNumId w:val="8"/>
  </w:num>
  <w:num w:numId="14">
    <w:abstractNumId w:val="10"/>
  </w:num>
  <w:num w:numId="15">
    <w:abstractNumId w:val="16"/>
  </w:num>
  <w:num w:numId="16">
    <w:abstractNumId w:val="24"/>
  </w:num>
  <w:num w:numId="17">
    <w:abstractNumId w:val="13"/>
  </w:num>
  <w:num w:numId="18">
    <w:abstractNumId w:val="21"/>
  </w:num>
  <w:num w:numId="19">
    <w:abstractNumId w:val="1"/>
  </w:num>
  <w:num w:numId="20">
    <w:abstractNumId w:val="14"/>
  </w:num>
  <w:num w:numId="21">
    <w:abstractNumId w:val="11"/>
  </w:num>
  <w:num w:numId="22">
    <w:abstractNumId w:val="0"/>
  </w:num>
  <w:num w:numId="23">
    <w:abstractNumId w:val="20"/>
  </w:num>
  <w:num w:numId="24">
    <w:abstractNumId w:val="0"/>
  </w:num>
  <w:num w:numId="25">
    <w:abstractNumId w:val="17"/>
  </w:num>
  <w:num w:numId="26">
    <w:abstractNumId w:val="9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5B7D"/>
    <w:rsid w:val="00027AA4"/>
    <w:rsid w:val="00030DB4"/>
    <w:rsid w:val="000327F4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1EA9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403A92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661D"/>
    <w:rsid w:val="004E2A9F"/>
    <w:rsid w:val="005019BC"/>
    <w:rsid w:val="005022A7"/>
    <w:rsid w:val="00511077"/>
    <w:rsid w:val="00511E6A"/>
    <w:rsid w:val="005141F1"/>
    <w:rsid w:val="00515894"/>
    <w:rsid w:val="005168FF"/>
    <w:rsid w:val="00531012"/>
    <w:rsid w:val="005316AE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4B1B"/>
    <w:rsid w:val="00BD1486"/>
    <w:rsid w:val="00BE13FE"/>
    <w:rsid w:val="00BE321E"/>
    <w:rsid w:val="00C043F3"/>
    <w:rsid w:val="00C07F5B"/>
    <w:rsid w:val="00C13392"/>
    <w:rsid w:val="00C15F91"/>
    <w:rsid w:val="00C21DBF"/>
    <w:rsid w:val="00C23400"/>
    <w:rsid w:val="00C27095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6579"/>
    <w:rsid w:val="00CB5C93"/>
    <w:rsid w:val="00CB6A98"/>
    <w:rsid w:val="00CE0AA7"/>
    <w:rsid w:val="00CE2FA2"/>
    <w:rsid w:val="00CE4CC4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6007"/>
    <w:rsid w:val="00DE7B68"/>
    <w:rsid w:val="00DF03D5"/>
    <w:rsid w:val="00DF2E0B"/>
    <w:rsid w:val="00DF473E"/>
    <w:rsid w:val="00E122AD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294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Claes Tidestav</cp:lastModifiedBy>
  <cp:revision>6</cp:revision>
  <cp:lastPrinted>2002-04-23T07:10:00Z</cp:lastPrinted>
  <dcterms:created xsi:type="dcterms:W3CDTF">2019-04-30T13:40:00Z</dcterms:created>
  <dcterms:modified xsi:type="dcterms:W3CDTF">2019-05-03T13:56:00Z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